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b905935a7e04980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51896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DJEČJI VRTIĆ BAMBI SOPJE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168.235,08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175.401,15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104,3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152.997,00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208.539,84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136,3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33.138,69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2.846,83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1.113,94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2.846,83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1.113,94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39,1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34.252,63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Ukupni prihodi i rashodi poslovanja</w:t>
      </w:r>
      <w:r>
        <w:br/>
      </w:r>
      <w:r>
        <w:t xml:space="preserve">U 2025. godini ukupni prihodi poslovanja iznose 175.401,15 , dok su ukupni rashodi poslovanja 208.539,84 . Takvo raspoređivanje prihoda i rashoda rezultiralo je manjkom prihoda poslovanja u iznosu od 33.138,69  (šifra Y001). Ukupni prihodi poslovanja ostvareni su od uplate naknada roditelja za korištenje vrtića, iz nadležnog proračuna, pomoći za predškolu i prihod od zateznih kamata. Ukupni rashodi se sastoje od rashoda za zaposlene, materijalni rashodi, financijski rashodi. Rashodi su veći jer trošak plaća za prosinac 2025.godine je evidentiran a prihod iz nadležnog proračuna za plaće će biti zatražen u sijećnju 2026. godine te je zbog toga rashod poslovanja veći. Na kraju 2025. godine vrtić ima ostvreni manjak prihoda poslovanja u iznosu 33.138,69.</w:t>
      </w:r>
    </w:p>
    <w:p>
      <w:r>
        <w:t xml:space="preserve">Nefinancijska imovina</w:t>
      </w:r>
      <w:r>
        <w:br/>
      </w:r>
      <w:r>
        <w:t xml:space="preserve">Za 2025. godinu je iskazan rashod za nabavu nefinancijske imovine u iznosu od 1.113,94 , dok prihodi od prodaje nefinancijske imovine nisu ostvareni (0,00 kn). Posljedično je iskazan manjak prihoda od nefinancijske imovine u iznosu od 1.113,94  (šifra Y002). Vrtić je u 2025. godini nabavio uredski namještaj a nema prihoda od prodaje nefinancijske imovine te ostvario manjak prihoda od nefinancijske imovine u iznosu 1.113,94.</w:t>
      </w:r>
    </w:p>
    <w:p>
      <w:r>
        <w:t xml:space="preserve">Financijska imovina i zaduživanja</w:t>
      </w:r>
      <w:r>
        <w:br/>
      </w:r>
      <w:r>
        <w:t xml:space="preserve">U 2025. godini nije bilo iskazanih primitaka od financijske imovine i zaduživanja (0,00 ), kao ni izdavanja za financijsku imovinu ili otplate zajmova (0,00 ), pa su stavke X003 / Y003 (višak/manjak primitaka od financijske imovine i zaduživanja) iskazane kao 0,00.</w:t>
      </w:r>
    </w:p>
    <w:p>
      <w:r>
        <w:t xml:space="preserve">Ukupni rezultat – manjak prihoda i primitaka</w:t>
      </w:r>
      <w:r>
        <w:br/>
      </w:r>
      <w:r>
        <w:t xml:space="preserve">Ukupan manjak prihoda i primitaka (šifra Y005) za 2025. iznosi 34.252,63 .</w:t>
      </w:r>
      <w:r>
        <w:br/>
      </w:r>
      <w:r>
        <w:t xml:space="preserve">Ovaj je iznos rezultat zbroja manjka iz poslovanja (33.138,69 ) i manjka iz nefinancijske imovine (1.113,94 ), uz neutralno stanje financijske imovine (0,00 ).</w:t>
      </w:r>
    </w:p>
    <w:p>
      <w:r>
        <w:t xml:space="preserve">Usporedba s 2024. godinom</w:t>
      </w:r>
      <w:r>
        <w:br/>
      </w:r>
      <w:r>
        <w:t xml:space="preserve">Za 2024. godinu u PR-RAS obrascu je iskazan:</w:t>
      </w:r>
    </w:p>
    <w:p>
      <w:r>
        <w:t xml:space="preserve">Prihodi poslovanja: 168.235,08 </w:t>
      </w:r>
      <w:r>
        <w:br/>
      </w:r>
      <w:r>
        <w:t xml:space="preserve">Rashodi poslovanja: 152.997,00 </w:t>
      </w:r>
      <w:r>
        <w:br/>
      </w:r>
      <w:r>
        <w:t xml:space="preserve">Višak prihoda i primitaka raspoloživ u sljedećem razdoblju: 20.271,24 </w:t>
      </w:r>
      <w:r>
        <w:br/>
      </w:r>
      <w:r>
        <w:t xml:space="preserve">Obrazloženje razlike:</w:t>
      </w:r>
    </w:p>
    <w:p>
      <w:r>
        <w:t xml:space="preserve">Za razliku od 2024. u kojoj je ostvaren višak poslovanja, 2025. obilježava se manjkom ukupnog poslovanja. Razlika je ponajprije uvjetovana većim rashodima u odnosu na prihode u 2025., dok je u 2024. poslovanje bilo pozitivno s viškom.</w:t>
      </w:r>
      <w:r>
        <w:br/>
      </w:r>
      <w:r>
        <w:t xml:space="preserve">U strukturi 2025. godine dodatni negativni učinak imao je rashod za nabavu nefinancijske imovine, što je dodatno umanjilo neto financijski rezultat.</w:t>
      </w:r>
    </w:p>
    <w:p>
      <w:r>
        <w:t xml:space="preserve">Na temelju iskazanih podataka i primjene Računskog plana propisanog Pravilnikom o proračunskom računovodstvu i Računskom planu, ukupni rezultat za 2025. godinu odražava financijski manjak, što je važno za transparentno izvještavanje proračunskog korisnika. Ova bilješka daje sažetak financijskih učinaka poslovanja, ulaganja i financijskih tokova u skladu s računovodstvenim pravilima i propisanim obvezama sastavljanja financijskih izvještaja.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168.235,08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175.401,15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104,3</w:t>
            </w:r>
          </w:p>
        </w:tc>
      </w:tr>
    </w:tbl>
    <w:p>
      <w:pPr>
        <w:spacing w:before="0" w:after="0"/>
      </w:pPr>
    </w:p>
    <w:p>
      <w:r>
        <w:t xml:space="preserve">U 2025.g ostvareno je više prihoda.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iz inozemstva i od subjekata unutar općeg proračuna (šifre 631+632+633+634+635+636+637+638+639)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345,60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88,5</w:t>
            </w:r>
          </w:p>
        </w:tc>
      </w:tr>
    </w:tbl>
    <w:p>
      <w:pPr>
        <w:spacing w:before="0" w:after="0"/>
      </w:pPr>
    </w:p>
    <w:p>
      <w:r>
        <w:t xml:space="preserve">U 2025. godini ostvareno je manje prihoda za program predškole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25.441,62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19.669,53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77,3</w:t>
            </w:r>
          </w:p>
        </w:tc>
      </w:tr>
    </w:tbl>
    <w:p>
      <w:pPr>
        <w:spacing w:before="0" w:after="0"/>
      </w:pPr>
    </w:p>
    <w:p>
      <w:r>
        <w:t xml:space="preserve">U 2025. godini ostvareno je manje prihod od uplate roditelja za naknade za vrtić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redovne djelatnosti proračunskih korisnika (šifre 6711 do 6714)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142.447,25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155.425,21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109,1</w:t>
            </w:r>
          </w:p>
        </w:tc>
      </w:tr>
    </w:tbl>
    <w:p>
      <w:pPr>
        <w:spacing w:before="0" w:after="0"/>
      </w:pPr>
    </w:p>
    <w:p>
      <w:r>
        <w:t xml:space="preserve">Tokom 2025. godine iz nadležmog proračuna za financiranje rashoda poslovanja uprihodovano je 154.311,27 a za rashode nefinancijske imovine uprihodovano je 1.113,94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141.657,55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154.311,27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108,9</w:t>
            </w:r>
          </w:p>
        </w:tc>
      </w:tr>
    </w:tbl>
    <w:p>
      <w:pPr>
        <w:spacing w:before="0" w:after="0"/>
      </w:pPr>
    </w:p>
    <w:p>
      <w:r>
        <w:t xml:space="preserve">Tokom 2025. godine iz nadležmog proračuna za financiranje rashoda poslovanja uprihodovano je 154.311,27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789,70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1.113,94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141,1</w:t>
            </w:r>
          </w:p>
        </w:tc>
      </w:tr>
    </w:tbl>
    <w:p>
      <w:pPr>
        <w:spacing w:before="0" w:after="0"/>
      </w:pPr>
    </w:p>
    <w:p>
      <w:r>
        <w:t xml:space="preserve">Tokom 2025. godine iz nadležmog proračuna za financiranje  rashoda nefinancijske imovine uprihodovano je 1.113,94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za redovan rad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99.098,73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145.758,08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147,1</w:t>
            </w:r>
          </w:p>
        </w:tc>
      </w:tr>
    </w:tbl>
    <w:p>
      <w:pPr>
        <w:spacing w:before="0" w:after="0"/>
      </w:pPr>
    </w:p>
    <w:p>
      <w:r>
        <w:t xml:space="preserve">U 2025. godini povećali su se rashodi za plaće zbog povećanja osnovice i koeficijenta za obraćun plaća.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Službena putovanja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581,00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2025. godini dolazi do povećanja jer je ravnatelj bio na službenom putu u Šibeniki  na konferenciji "Dani Agencije za odgoj i obrazovanje 2025,"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prijevoz, za rad na terenu i odvojeni život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5.348,50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6.295,46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117,7</w:t>
            </w:r>
          </w:p>
        </w:tc>
      </w:tr>
    </w:tbl>
    <w:p>
      <w:pPr>
        <w:spacing w:before="0" w:after="0"/>
      </w:pPr>
    </w:p>
    <w:p>
      <w:r>
        <w:t xml:space="preserve">U 2025. dolazi do povećanja jer zaposlenici su putnici i imaju pravo na putni trošak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naknade troškova zaposlenima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192,00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333,1</w:t>
            </w:r>
          </w:p>
        </w:tc>
      </w:tr>
    </w:tbl>
    <w:p>
      <w:pPr>
        <w:spacing w:before="0" w:after="0"/>
      </w:pPr>
    </w:p>
    <w:p>
      <w:r>
        <w:t xml:space="preserve">U 2025. godini dolazi do povećanja jer je ravnatelj koristi više loco vožnju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 i sirovine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5.536,30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6.112,79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110,4</w:t>
            </w:r>
          </w:p>
        </w:tc>
      </w:tr>
    </w:tbl>
    <w:p>
      <w:pPr>
        <w:spacing w:before="0" w:after="0"/>
      </w:pPr>
    </w:p>
    <w:p>
      <w:r>
        <w:t xml:space="preserve">U 2025. godini dolazi do povećanja jer su se povećale cijene namirnica za rad kuhinje, za prehranu dijece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Energija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4.511,77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7.309,15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162,0</w:t>
            </w:r>
          </w:p>
        </w:tc>
      </w:tr>
    </w:tbl>
    <w:p>
      <w:pPr>
        <w:spacing w:before="0" w:after="0"/>
      </w:pPr>
    </w:p>
    <w:p>
      <w:r>
        <w:t xml:space="preserve">u 2025. godini dolazi do povećanja zbog većih ulaznih faktura za električnu energiju, plin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 i dijelovi za tekuće i investicijsko održavanje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2025. godini dolazi do povećanja jer je kupljen materijal za krećenje vrtića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Sitni inventar i autogume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608,81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1.377,78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226,3</w:t>
            </w:r>
          </w:p>
        </w:tc>
      </w:tr>
    </w:tbl>
    <w:p>
      <w:pPr>
        <w:spacing w:before="0" w:after="0"/>
      </w:pPr>
    </w:p>
    <w:p>
      <w:r>
        <w:t xml:space="preserve">u 2025. g nabavljeno je više sitnog inventara (nož, metla posude..)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1.584,56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5.760,48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363,5</w:t>
            </w:r>
          </w:p>
        </w:tc>
      </w:tr>
    </w:tbl>
    <w:p>
      <w:pPr>
        <w:spacing w:before="0" w:after="0"/>
      </w:pPr>
    </w:p>
    <w:p>
      <w:r>
        <w:t xml:space="preserve">Kroz 2025. godinu dolazi do povećanja jer je vrtić imao više potreba za održavanje. Kvarili su se rashladni uređaji, klima, pregled instalacija.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promidžbe i informiranja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2025. nema prometa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Zakupnine i najamnine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116,13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Nabavljena je jednogodšnja licenca za bar cod za uplatnice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Zdravstvene i veterinarske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983,39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483,83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49,2</w:t>
            </w:r>
          </w:p>
        </w:tc>
      </w:tr>
    </w:tbl>
    <w:p>
      <w:pPr>
        <w:spacing w:before="0" w:after="0"/>
      </w:pPr>
    </w:p>
    <w:p>
      <w:r>
        <w:t xml:space="preserve">U 2025. godini bilo je manje potrebe za zdravstvenim uslugama.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4.153,05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1.627,76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39,2</w:t>
            </w:r>
          </w:p>
        </w:tc>
      </w:tr>
    </w:tbl>
    <w:p>
      <w:pPr>
        <w:spacing w:before="0" w:after="0"/>
      </w:pPr>
    </w:p>
    <w:p>
      <w:r>
        <w:t xml:space="preserve">u 2025. godini dolazi do smanjenja jer vrtić nije cijelu godini imao zdravstvenog voditelja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866,59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1.574,30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181,7</w:t>
            </w:r>
          </w:p>
        </w:tc>
      </w:tr>
    </w:tbl>
    <w:p>
      <w:pPr>
        <w:spacing w:before="0" w:after="0"/>
      </w:pPr>
    </w:p>
    <w:p>
      <w:r>
        <w:t xml:space="preserve">U 2025. godini dolazi do povećanja jer je vrtić koristio uslugu cateringa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rad predstavničkih i izvršnih tijela, povjerenstava i slično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3.862,11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2.377,98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61,6</w:t>
            </w:r>
          </w:p>
        </w:tc>
      </w:tr>
    </w:tbl>
    <w:p>
      <w:pPr>
        <w:spacing w:before="0" w:after="0"/>
      </w:pPr>
    </w:p>
    <w:p>
      <w:r>
        <w:t xml:space="preserve">u 2025. godini bilo je manje sjednica ov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2025 g dolazi do povećanja jer je plaćena sudska pristojba za uknjižbu ravnatelja kod javnog bilježnika i ovjera kod javnog bilježnika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2025. g nema prometa po ovom kontu jer nema prihoda od prodaje nefinancijske imovine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1.418,45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251,94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17,8</w:t>
            </w:r>
          </w:p>
        </w:tc>
      </w:tr>
    </w:tbl>
    <w:p>
      <w:pPr>
        <w:spacing w:before="0" w:after="0"/>
      </w:pPr>
    </w:p>
    <w:p>
      <w:r>
        <w:t xml:space="preserve">U 2025. godini kupljena je stolica za ured i regal za teške predmete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560,00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862,00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153,9</w:t>
            </w:r>
          </w:p>
        </w:tc>
      </w:tr>
    </w:tbl>
    <w:p>
      <w:pPr>
        <w:spacing w:before="0" w:after="0"/>
      </w:pPr>
    </w:p>
    <w:p>
      <w:r>
        <w:t xml:space="preserve">u 2025. godini kupljen je uređaj za omekšavanje vode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2025. godini nema prihoda od kredita i zaduživanja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2025. godini nema izdataka za financijsku inovinu i otplate zajmova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kraju izvještajnog razdoblja (šifre 11P + '11-dugov.' - '11-potraž.')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11K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31.306,04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1,3</w:t>
            </w:r>
          </w:p>
        </w:tc>
      </w:tr>
    </w:tbl>
    <w:p>
      <w:pPr>
        <w:spacing w:before="0" w:after="0"/>
      </w:pPr>
    </w:p>
    <w:p>
      <w:r>
        <w:t xml:space="preserve">Novac sa žiro računa na dan 31.12.2025.godine je prebačen na žiro račun nadležnog proračuna zbog uvođenje riznice od 01.01.2026.g, iznos 420,00 je novac u blagajni od uplate roditelja za osiguranje djece.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Prosječan broj zaposlenih kod korisnika na osnovi stanja na početku i na kraju izvještajnog razdoblja (cijeli broj)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</w:t>
            </w:r>
          </w:p>
        </w:tc>
      </w:tr>
    </w:tbl>
    <w:p>
      <w:pPr>
        <w:spacing w:before="0" w:after="0"/>
      </w:pPr>
    </w:p>
    <w:p>
      <w:r>
        <w:t xml:space="preserve">Prosječan broj zaposlenih kod korisnika na osnovi stanja na početku i na kraju izvještajnog razdoblja je 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Prosječan broj zaposlenih kod korisnika na osnovi sati rada (cijeli broj)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Z009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116,7</w:t>
            </w:r>
          </w:p>
        </w:tc>
      </w:tr>
    </w:tbl>
    <w:p>
      <w:pPr>
        <w:spacing w:before="0" w:after="0"/>
      </w:pPr>
    </w:p>
    <w:p>
      <w:r>
        <w:t xml:space="preserve">Prosječan broj zaposlenih kod korisnika na osnovi sati rada je 7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1.545,34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2.407,34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155,8</w:t>
            </w:r>
          </w:p>
        </w:tc>
      </w:tr>
    </w:tbl>
    <w:p>
      <w:pPr>
        <w:spacing w:before="0" w:after="0"/>
      </w:pPr>
    </w:p>
    <w:p>
      <w:r>
        <w:t xml:space="preserve">uU 2025. godini nabavljen je uređaj za omekšavanje vode.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Sitni inventar i autogume u upotrebi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593,81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5.358,68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902,4</w:t>
            </w:r>
          </w:p>
        </w:tc>
      </w:tr>
    </w:tbl>
    <w:p>
      <w:pPr>
        <w:spacing w:before="0" w:after="0"/>
      </w:pPr>
    </w:p>
    <w:p>
      <w:r>
        <w:t xml:space="preserve">Tokom 2025. godine nabavljeno je sitnog inventara za rad vrtića u iznosu 1.377,78 eura (metla, nož, posude..)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Novac u banci (šifre 1111 do 1114)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31.306,04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Zbog zakonskog prelaska u Riznicu na dan 31.12.2025.godine novčana sredstva sa žiro računa vrtića su prebačena na žiro račun nadležnog proračuna pa je na dan 31.12.2025. godine iznos novca u banci 0,00.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Novac na računu kod tuzemnih poslovnih banaka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31.306,04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Zbog zakonskog prelaska u Riznicu na dan 31.12.2025.godine novčana sredstva sa žiro računa vrtića su prebačena na žiro račun nadležnog proračuna pa je na dan 31.12.2025. godine iznos novca u banci 0,00.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Novac u blagajni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2025. godini novac u blagajni iznosi 420,00 a odnosi se na uplatu roditelja za osiguranje djece.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Ostala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1.396,50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2025. godini nije došla ulazna faktura 918,90 I potraživanje za naknade koje se refundiraju 477,60.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upravne i administrativne pristojbe, pristojbe po posebnim propisima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5.398,33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5.882,31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109,0</w:t>
            </w:r>
          </w:p>
        </w:tc>
      </w:tr>
    </w:tbl>
    <w:p>
      <w:pPr>
        <w:spacing w:before="0" w:after="0"/>
      </w:pPr>
    </w:p>
    <w:p>
      <w:r>
        <w:t xml:space="preserve">Potraživanje se odnosi na naknade za vrtić od roditelja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Predškolsko obrazovanje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155.843,83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209.653,78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134,5</w:t>
            </w:r>
          </w:p>
        </w:tc>
      </w:tr>
    </w:tbl>
    <w:p>
      <w:pPr>
        <w:spacing w:before="0" w:after="0"/>
      </w:pPr>
    </w:p>
    <w:p>
      <w:r>
        <w:t xml:space="preserve">Ukupni funkcijski rashodi iskazani u Izvještaju  porasli su u 2025. godini u odnosu na 2024. godinu:</w:t>
      </w:r>
    </w:p>
    <w:p>
      <w:r>
        <w:t xml:space="preserve">2025.: 209.653,78 €</w:t>
      </w:r>
      <w:r>
        <w:br/>
      </w:r>
      <w:r>
        <w:t xml:space="preserve">2024.: 155.843,83 €</w:t>
      </w:r>
      <w:r>
        <w:br/>
      </w:r>
      <w:r>
        <w:t xml:space="preserve">To predstavlja povećanje funkcijskih rashoda od 53.809,95 € ili približno 34,55 % u odnosu na prethodnu godinu. 2025. godina pokazuje značajnije izvršene funkcijske rashode, što može biti rezultat intenzivnije provedbe programa, novih funkcijskih obveza ili promjena u troškovima poslovanja.</w:t>
      </w:r>
      <w:r>
        <w:br/>
      </w:r>
      <w:r>
        <w:t xml:space="preserve">Ovakvo uspoređivanje trendova omogućava donošenje pravovremenih odluka u području planiranja i upravljanja proračunskim sredstvima, uz naglasak na transparentno i odgovorno poslovanje.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989,77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Obrazac P-VRIO – Izvještaj o promjenama u vrijednosti i obujmu imovine i obveza prikazuje sve promjene u bruto vrijednosti i korektivnim kontima imovine i obveza koje su nastale tijekom izvještajnog razdoblja, a koje nisu rezultat uobičajenih transakcijskih tokova novca (npr. nabava, prodaja, primitci i izdatci), nego knjiženja koja mijenjaju vrijednost imovine ili obveza u knjigama. U 2025.godini iznos 989,77 odnosi se na obračunatu amortizaciju i prikazuje smanjenje proizvedene dugotrajne imovine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obveza na kraju izvještajnog razdoblja (šifre V001+V002-V004) i (šifre V007+V009)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21.624,19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 dan 31. prosinca 2025. godine ukupno stanje obveza iznosi 21.624,19 €. Ovo stanje obveza predstavlja sve nepodmirene obveze koje su proračunskom korisniku nastale do kraja poslovne godine (31.12.2025.) i nisu plaćene do tog datuma, te su iskazane kao bilančna pasiva sukladno Računskom planu (razred 2 – Obveze). </w:t>
      </w:r>
    </w:p>
    <w:p>
      <w:r>
        <w:t xml:space="preserve">Od tog ukupnog iznosa:</w:t>
      </w:r>
    </w:p>
    <w:p>
      <w:r>
        <w:t xml:space="preserve">Dospjele obveze iznose 4.383,12 €,</w:t>
      </w:r>
      <w:r>
        <w:br/>
      </w:r>
      <w:r>
        <w:t xml:space="preserve">Ostatak ukupnih obveza predstavlja nedospjele obveze koje su nastale do kraja 2025., ali im rok dospijeća još nije protekao na dan 31.12.2025. i nisu dospjele na plaćanje.</w:t>
      </w:r>
    </w:p>
    <w:p>
      <w:r>
        <w:t xml:space="preserve">Ukupno stanje obveza od 21.624,19 € odražava zbroj svih nepodmirenih obveza koje su evidentirane prema računovodstvenim evidencijama na dan 31. prosinca 2025. i uključuje obveze po različitim vrstama troškova (npr. dobavljači, usluge, plaće i doprinosi, komunalne obveze itd.) koje još nisu plaćene do kraja godine.</w:t>
      </w:r>
      <w:r>
        <w:br/>
      </w:r>
      <w:r>
        <w:t xml:space="preserve">Dospjele obveze od 4.383,12 € čine dio ukupnih obveza i ukazuju na ono što je zakonski i ugovorno dospjelo na plaćanje do 31.12.2025., ali zbog poslovnih ili administrativnih razloga nije plaćeno do kraja izvještajnog razdoblja.</w:t>
      </w:r>
      <w:r>
        <w:br/>
      </w:r>
      <w:r>
        <w:t xml:space="preserve">Nedospjele obveze predstavljaju obveze koje će biti plaćene u narednom razdoblju, ovisno o rokovima dospijeća, a njihov iznos čini razliku između ukupnih obveza i dospjelih obveza.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4.383,12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Dospjele obveze su obveze nastale u poslovanju proračunskog korisnika koje su dospjele na plaćanje do kraja izvještajnog razdoblja (tj. do 31. prosinca 2025.). One predstavljaju neizmirene novčane obveze za koje je protekao rok dospijeća i očekuje se njihova platna realizacija u slijedećem obračunskom razdoblju.</w:t>
      </w:r>
    </w:p>
    <w:p>
      <w:r>
        <w:t xml:space="preserve">Na dan 31. prosinca 2025. ukupno **stanje dospjelih obveza iznosi 4.383,12 €.</w:t>
      </w:r>
      <w:r>
        <w:br/>
      </w:r>
      <w:r>
        <w:t xml:space="preserve">To se odnosi na obveze koje su dospjele na plaćanje zaključno s navedenim datumom, ali nisu likvidirane do kraja izvještajnog razdoblja. Obveze su nastale u redovnom poslovanju tijekom prosinca 2025. godine i dospjele su na plaćanje do 31. prosinca 2025., ali nisu podmirene do tog datuma. Ove dospjele obveze predstavljaju kratkoročne financijske obveze koje će biti izmirene u 2026. godini, te njihov prikaz osigurava potpunu i točnu informaciju o obvezama nastalim tijekom izvještajnog razdoblja sukladno računovodstvenim propisima.</w:t>
      </w:r>
    </w:p>
    <w:p>
      <w:r>
        <w:t xml:space="preserve">Dospjele obveze odnose se na energiju, intelektualne i osobne usluge, komunalne usluge, naknada za prijevoz, naknada za rad predstavničkih tijela, obveza za bankarske usluge, službena putovanja, stručnu usavršavanje, uredski materijal, usluge tekućeg i investicijskog poslovanja, usluge telefona, pošte.</w:t>
      </w:r>
    </w:p>
    <w:p>
      <w:r>
        <w:t xml:space="preserve"> 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df37417fc0f5487f" /></Relationships>
</file>